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1B6504" w:rsidRPr="001B6504" w:rsidTr="001B6504">
        <w:trPr>
          <w:tblCellSpacing w:w="0" w:type="dxa"/>
          <w:jc w:val="right"/>
        </w:trPr>
        <w:tc>
          <w:tcPr>
            <w:tcW w:w="1500" w:type="dxa"/>
            <w:vAlign w:val="center"/>
            <w:hideMark/>
          </w:tcPr>
          <w:p w:rsidR="001B6504" w:rsidRPr="001B6504" w:rsidRDefault="001B6504" w:rsidP="001B6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1B6504" w:rsidRPr="001B6504" w:rsidRDefault="001B6504" w:rsidP="001B6504">
            <w:pPr>
              <w:spacing w:after="0" w:line="240" w:lineRule="auto"/>
              <w:jc w:val="right"/>
              <w:rPr>
                <w:rFonts w:ascii="Times New Roman" w:eastAsia="Times New Roman" w:hAnsi="Times New Roman" w:cs="Times New Roman"/>
                <w:sz w:val="24"/>
                <w:szCs w:val="24"/>
              </w:rPr>
            </w:pPr>
            <w:r w:rsidRPr="001B6504">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1B6504">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1B6504">
              <w:rPr>
                <w:rFonts w:ascii="Times New Roman" w:eastAsia="Times New Roman" w:hAnsi="Times New Roman" w:cs="Times New Roman"/>
                <w:sz w:val="24"/>
                <w:szCs w:val="24"/>
              </w:rPr>
              <w:t xml:space="preserve">  </w:t>
            </w:r>
          </w:p>
        </w:tc>
      </w:tr>
    </w:tbl>
    <w:p w:rsidR="001B6504" w:rsidRPr="001B6504" w:rsidRDefault="001B6504" w:rsidP="001B6504">
      <w:pPr>
        <w:spacing w:after="0" w:line="240" w:lineRule="auto"/>
        <w:jc w:val="center"/>
        <w:textAlignment w:val="center"/>
        <w:rPr>
          <w:rFonts w:ascii="Times" w:eastAsia="Times New Roman" w:hAnsi="Times" w:cs="Times"/>
          <w:b/>
          <w:bCs/>
          <w:color w:val="000000"/>
          <w:sz w:val="31"/>
          <w:szCs w:val="31"/>
        </w:rPr>
      </w:pPr>
      <w:r w:rsidRPr="001B6504">
        <w:rPr>
          <w:rFonts w:ascii="Times" w:eastAsia="Times New Roman" w:hAnsi="Times" w:cs="Times"/>
          <w:b/>
          <w:bCs/>
          <w:color w:val="000000"/>
          <w:sz w:val="31"/>
          <w:szCs w:val="31"/>
        </w:rPr>
        <w:t>Szentpéterszeg Község Önkormányzata 10/2016. (VI.29.) önkormányzati rendelete</w:t>
      </w:r>
    </w:p>
    <w:p w:rsidR="001B6504" w:rsidRPr="001B6504" w:rsidRDefault="001B6504" w:rsidP="001B6504">
      <w:pPr>
        <w:spacing w:after="0" w:line="240" w:lineRule="auto"/>
        <w:jc w:val="center"/>
        <w:textAlignment w:val="center"/>
        <w:rPr>
          <w:rFonts w:ascii="Times" w:eastAsia="Times New Roman" w:hAnsi="Times" w:cs="Times"/>
          <w:color w:val="000000"/>
          <w:sz w:val="15"/>
          <w:szCs w:val="15"/>
        </w:rPr>
      </w:pPr>
      <w:r w:rsidRPr="001B6504">
        <w:rPr>
          <w:rFonts w:ascii="Times" w:eastAsia="Times New Roman" w:hAnsi="Times" w:cs="Times"/>
          <w:color w:val="000000"/>
          <w:sz w:val="15"/>
          <w:szCs w:val="15"/>
        </w:rPr>
        <w:t>Hatályos:2018-07-01 -tól</w:t>
      </w:r>
    </w:p>
    <w:p w:rsidR="001B6504" w:rsidRPr="001B6504" w:rsidRDefault="001B6504" w:rsidP="001B6504">
      <w:pPr>
        <w:spacing w:after="80" w:line="240" w:lineRule="auto"/>
        <w:jc w:val="center"/>
        <w:rPr>
          <w:rFonts w:ascii="Times" w:eastAsia="Times New Roman" w:hAnsi="Times" w:cs="Times"/>
          <w:b/>
          <w:bCs/>
          <w:sz w:val="24"/>
          <w:szCs w:val="24"/>
        </w:rPr>
      </w:pPr>
      <w:r w:rsidRPr="001B6504">
        <w:rPr>
          <w:rFonts w:ascii="Times" w:eastAsia="Times New Roman" w:hAnsi="Times" w:cs="Times"/>
          <w:b/>
          <w:bCs/>
          <w:sz w:val="24"/>
          <w:szCs w:val="24"/>
        </w:rPr>
        <w:t>Szentpéterszeg Község Önkormányzata 10/2016. (VI.29.) önkormányzati rendelete</w:t>
      </w:r>
    </w:p>
    <w:p w:rsidR="001B6504" w:rsidRPr="001B6504" w:rsidRDefault="001B6504" w:rsidP="001B6504">
      <w:pPr>
        <w:spacing w:line="240" w:lineRule="auto"/>
        <w:jc w:val="center"/>
        <w:rPr>
          <w:rFonts w:ascii="Times" w:eastAsia="Times New Roman" w:hAnsi="Times" w:cs="Times"/>
          <w:b/>
          <w:bCs/>
          <w:sz w:val="24"/>
          <w:szCs w:val="24"/>
        </w:rPr>
      </w:pPr>
      <w:r w:rsidRPr="001B6504">
        <w:rPr>
          <w:rFonts w:ascii="Times" w:eastAsia="Times New Roman" w:hAnsi="Times" w:cs="Times"/>
          <w:b/>
          <w:bCs/>
          <w:sz w:val="24"/>
          <w:szCs w:val="24"/>
        </w:rPr>
        <w:t xml:space="preserve">a települési hulladékkal kapcsolatos önkormányzati hulladékgazdálkodási közfeladat és a hulladékgazdálkodási közszolgáltatás ellátásáról </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Szentpéterszeg Község Önkormányzata Képviselő-testülete Magyarország Alaptörvénye 32. cikk (1) bekezdése a) pontja alapján, a hulladékról szóló 2012. évi CLXXXV. törvény (a továbbiakban: Ht.) 35. § (1) bekezdésben és 88. § (4) bekezdésben foglalt felhatalmazás alapján, a Magyarország helyi önkormányzatairól szóló 2011. évi CLXXXIX. törvény 13. § (1) bekezdés 19. pontja szerinti feladatkörében eljárva,  a környezet védelmének általános szabályairól szóló 1995. évi LIII. törvény 48. § (3) bekezdése alapján a Hajdú-Bihar Megyei Kormányhivatal Debreceni Járási Hivatala Környezetvédelmi és Természetvédelmi Főosztály véleményének kikérésével az alábbi rendeletet alkotja: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Általános rendelkezések</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rendelet célja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Szentpéterszeg 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Zrt. (továbbiakban: Koordináló szerv) közreműködésével biztosítja.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rendelet hatálya</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2. §</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lastRenderedPageBreak/>
        <w:t>(1)  A közszolgáltató Szentpéterszeg község közigazgatási területén (bel- és külterületén) köteles biztosítani a települési hulladékkal kapcsolatos hulladékgazdálkodási közszolgáltatást (közszolgáltatási terület).</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3.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xml:space="preserve">(2) A település közigazgatási területén a települési hulladékkal kapcsolatos közfeladat ellátása keretében biztosított hulladékgazdálkodási közszolgáltatás teljesítésére a </w:t>
      </w:r>
      <w:bookmarkStart w:id="0" w:name="_Hlk496698512"/>
      <w:r w:rsidRPr="001B6504">
        <w:rPr>
          <w:rFonts w:ascii="Times" w:eastAsia="Times New Roman" w:hAnsi="Times" w:cs="Times"/>
          <w:sz w:val="24"/>
          <w:szCs w:val="24"/>
          <w:u w:val="single"/>
        </w:rPr>
        <w:t>Debreceni Hulladék Közszolgáltató Nonprofit Kft.</w:t>
      </w:r>
      <w:bookmarkEnd w:id="0"/>
      <w:r w:rsidRPr="001B6504">
        <w:rPr>
          <w:rFonts w:ascii="Times" w:eastAsia="Times New Roman" w:hAnsi="Times" w:cs="Times"/>
          <w:sz w:val="24"/>
          <w:szCs w:val="24"/>
        </w:rPr>
        <w:t>4031 Debrecen, István u. 136. (a továbbiakban: közszolgáltató) jogosult és köteles.</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közszolgáltató a Bihari Hulladékgazdálkodási Nonprofit Kft. 4100 Berettyóújfalu, Oláh Zs. 1-1. mint közszolgáltatói alvállalkozó útján látja el az alábbi hulladékgazdálkodási tevékenységeket: a hulladék gyűjtése, szállítása, kezelése. A közszolgáltatói alvállalkozónak a közszolgáltatás egészéhez viszonyított aránya 99,3 %.”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 települési hulladék elhelyezését, előkezelését, ártalmatlanítását a közszolgáltató kizárólag az erre a célra kijelölt hulladékgazdálkodási létesítményben végezheti (47. számú főút Berettyóújfalu-Furta közötti szakasza, 43-44. km).</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4.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hulladékgazdálkodási közszolgáltatásra vonatkozó szabályozást a rendeletben foglaltakon túlmenően, a hulladékról szóló 2012. évi CLXXXV. törvény és végrehajtási rendeletei szerinti tartalommal kell alkalmazni.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hulladékgazdálkodási közszolgáltatási szerződés</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5.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Az Önkormányzat, az önkormányzati hulladékgazdálkodási közfeladat ellátását a közszolgáltatóval kötött hulladékgazdálkodási közszolgáltatási szerződés útján biztosítja.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közszolgáltatási szerződés tartalmi elemei: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a közszolgáltató azonosító adatai,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a közszolgáltatási tevékenység megnevezése,</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c)         a közszolgáltatási terület,</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d)        a közszolgáltatási tevékenység végzésének időtartama,</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e)         a közszolgáltatás teljesítésének feltételei,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f)         a közszolgáltató kötelezettségei,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g)         az önkormányzat kötelezettségei,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h)  az állami hulladékgazdálkodási közfeladat ellátására létrehozott szervezet kijelöléséről, feladatköréről, az adatkezelés módjáról, valamint az adatszolgáltatási kötelezettségek részletes szabályairól szóló 69/2016. (III. 31.) Korm. rendelet 4. § (1)-(3) bekezdéseiben és 11-12. §-ában foglalt feltételeket</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hulladékgazdálkodási közszolgáltatás kötelező igénybevétele</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6.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Az ingatlanhasználó köteles a hulladékgazdálkodási közszolgáltatást igénybe venni, továbbá köteles a települési hulladék gyűjtésére a közszolgáltató szállítóeszközéhez rendszeresített gyűjtőedényt használni.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Az önkormányzati hulladékgazdálkodási közfeladat ellátásának rendje és módja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7. §</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hulladék begyűjtésének, elszállításának gyakorisága: a közszolgáltató az országos településrendezési és építési követelményekről szóló 253/1997. (XII. 20.) Korm. rendelet (a továbbiakban: OTÉK) szerinti nagyvárosias lakóterület esetén heti két alkalommal, egyéb, az OTÉK által meghatározott terület esetén heti egy alkalommal köteles az ingatlanhasználó által a közszolgáltatáshoz rendszeresített gyűjtőedényben összegyűjtött vegyes települési hulladékot elszállítani. Az OTÉK által meghatározott területeket a hulladékgazdálkodási közszolgáltatás körébe tartozó hulladékkal kapcsolatos közegészségügyi követelményekről szóló 13/2017. (VI.12.) EMMI rendelet 1. mellékletének 1. táblázata tartalmazza. Az elkülönítetten gyűjtött települési hulladék elszállítási gyakoriságát jelen rendelet 15. §-a tartalmazza.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gyűjtőedények méretének és számának meghatározásakor két ürítés közötti időszakra ingatlanonként legkevesebb 4 liter/fő/nap hulladékmennyiséget kell figyelembe venni.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Ha az ingatlanon keletkező hulladék mennyisége nem rendszeresen, hanem alkalmilag haladja meg az átadott gyűjtőedény űrtartalmát, úgy a közszolgáltató külön díjazás ellenében az ingatlanhasználó rendelkezésére bocsátott műanyagzsákban elszállítja a gyűjtőedényzet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A településen keletkező komposztálásra alkalmas növényi hulladék (zöldhulladék) elhelyezésére a Képviselő-testület a 3. § (3) bekezdésében meghatározott zöldhulladék gyűjtő pontot jelöli ki. Közszolgáltató a zöldhulladék átvételét január, április, május, június, július, augusztus, szeptember, október és november hónapokban havi egy alkalommal biztosítja.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Az ingatlanhasználó kötelezettségei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8.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Az ingatlanhasználó köteles az ingatlanán képződő települési hulladékot elkülönítetten gyűjteni az e rendeletben meghatározott módon és helyen, valamint a közszolgáltatónak átadni. Alapvető kötelessége e tekintetben, hogy:</w:t>
      </w:r>
    </w:p>
    <w:p w:rsidR="001B6504" w:rsidRPr="001B6504" w:rsidRDefault="001B6504" w:rsidP="001B6504">
      <w:pPr>
        <w:spacing w:after="20" w:line="240" w:lineRule="auto"/>
        <w:ind w:left="705" w:firstLine="180"/>
        <w:rPr>
          <w:rFonts w:ascii="Times" w:eastAsia="Times New Roman" w:hAnsi="Times" w:cs="Times"/>
          <w:sz w:val="24"/>
          <w:szCs w:val="24"/>
        </w:rPr>
      </w:pPr>
      <w:r w:rsidRPr="001B6504">
        <w:rPr>
          <w:rFonts w:ascii="Times" w:eastAsia="Times New Roman" w:hAnsi="Times" w:cs="Times"/>
          <w:sz w:val="24"/>
          <w:szCs w:val="24"/>
        </w:rPr>
        <w:t>a)         a települési  hulladékot – különös tekintettel a hulladék további kezelésére – az elszállításra való átvételig gyűjtse, illetve tárolja.</w:t>
      </w:r>
    </w:p>
    <w:p w:rsidR="001B6504" w:rsidRPr="001B6504" w:rsidRDefault="001B6504" w:rsidP="001B6504">
      <w:pPr>
        <w:spacing w:after="20" w:line="240" w:lineRule="auto"/>
        <w:ind w:left="705" w:firstLine="180"/>
        <w:rPr>
          <w:rFonts w:ascii="Times" w:eastAsia="Times New Roman" w:hAnsi="Times" w:cs="Times"/>
          <w:sz w:val="24"/>
          <w:szCs w:val="24"/>
        </w:rPr>
      </w:pPr>
      <w:r w:rsidRPr="001B6504">
        <w:rPr>
          <w:rFonts w:ascii="Times" w:eastAsia="Times New Roman" w:hAnsi="Times" w:cs="Times"/>
          <w:sz w:val="24"/>
          <w:szCs w:val="24"/>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1B6504" w:rsidRPr="001B6504" w:rsidRDefault="001B6504" w:rsidP="001B6504">
      <w:pPr>
        <w:spacing w:after="20" w:line="240" w:lineRule="auto"/>
        <w:ind w:left="705" w:firstLine="180"/>
        <w:rPr>
          <w:rFonts w:ascii="Times" w:eastAsia="Times New Roman" w:hAnsi="Times" w:cs="Times"/>
          <w:sz w:val="24"/>
          <w:szCs w:val="24"/>
        </w:rPr>
      </w:pPr>
      <w:r w:rsidRPr="001B6504">
        <w:rPr>
          <w:rFonts w:ascii="Times" w:eastAsia="Times New Roman" w:hAnsi="Times" w:cs="Times"/>
          <w:sz w:val="24"/>
          <w:szCs w:val="24"/>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Az ingatlanhasználó köteles a közszolgáltatónak 8 napon belül bejelenteni személyes adatait (a közszolgáltatást igénybevevő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Az ingatlanhasználót nem terheli az (1.) bekezdésben foglalt kötelezettség az olyan építési engedély köteles felépítménnyel nem rendelkező ingatlana tekintetében, ahol nem tartózkodik és hulladék sem keletkezik.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Az ingatlanhasználó köteles gondoskodni a gyűjtőedények tisztántartásáról, fertőtlenítéséről, rendeltetésszerű használatáról, valamint környezetük tisztántartásáról.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közszolgáltató kötelezettségei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9.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lomtalanítás körébe tartozó lomhulladékot az ingatlanhasználóktól összegyűjti, illetve átveszi és elszállítja.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településen keletkezett zöldhulladékot az általa üzemeltett létesítményben átveszi.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Gondoskodik az (1), (2) és (3) pontban meghatározott hulladékgazdálkodási közszolgáltatás körébe tartozó hulladékok kezeléséről.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A hulladékgazdálkodási közszolgáltatással érintett hulladékgazdálkodási létesítményt üzemelteti.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(7) A közszolgáltató munkaszüneti napok miatti ürítési nap áthelyezéséről az ingatlanhasználókat hirdetményben köteles tájékoztatni.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Az üdülőingatlanra vonatkozó rendelkezések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10.§</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Az üdülőingatlanok esetében – amennyiben azokban állandó jelleggel senki sem tartózkodik – a közszolgáltató április 1. és szeptember 30. között biztosítja a hulladékgazdálkodási közszolgáltatást heti egy alkalommal történő gyakorisággal.</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hulladék gyűjtésére és elszállításra való átadására szolgáló gyűjtőedények elhelyezésével, használatával és kezelésével kapcsolatos kötelezettségek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11.§</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12.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közterület tisztántartására vonatkozó részletes szabályok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Az ingatlanhasználó köteles gondoskodni a gyűjtőedény környezetének tisztántartásáról.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Közterületen tilos bármilyen olyan anyagot kihelyezni (szemét, hulladék, veszélyes anyag stb.), amely veszélyezteti a közterület jellegét, annak rendeltetésszerű használatát, veszélyezteti a környezetet és szennyezést okoz.</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Az ingatlan előtti járda tisztántartása az ingatlan tényleges használójának, illetve tulajdonosának kötelessége, beleértve az általános tisztítást, síkosság mentesítést,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13.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közszolgáltatás körében a települési hulladék elszállítását szolgáló gyűjtőedények: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120 literes gyűjtőedény</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240 literes gyűjtőedény</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c)         1100 literes gyűjtőedény</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közszolgáltatás körében az alábbi köztisztasági zsákok használhatók: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left="705" w:firstLine="180"/>
        <w:rPr>
          <w:rFonts w:ascii="Times" w:eastAsia="Times New Roman" w:hAnsi="Times" w:cs="Times"/>
          <w:sz w:val="24"/>
          <w:szCs w:val="24"/>
        </w:rPr>
      </w:pPr>
      <w:r w:rsidRPr="001B6504">
        <w:rPr>
          <w:rFonts w:ascii="Times" w:eastAsia="Times New Roman" w:hAnsi="Times" w:cs="Times"/>
          <w:sz w:val="24"/>
          <w:szCs w:val="24"/>
        </w:rPr>
        <w:t>a)         egyedi jelölésű, a szolgáltató emblémájával ellátott többlethulladék elhelyezésére szolgáló zsák,</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egyedi jelölésű, a szolgáltató emblémájával ellátott szelektív hulladékgyűjtő zsák.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szállítást szolgáló eszközökben elhelyezhető települési hulladék súlya: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120 literes gyűjtőedény esetében legfeljebb 25 kg, azonban a 60 liter</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űrmértékű szolgáltatás igénybe vétele esetében legfeljebb 12 kg, a 80 liter</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űrmértékű szolgáltatás igénybe vétele esetében legfeljebb 17 kg,</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240 literes gyűjtőedény esetében legfeljebb 50 kg,</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c)    1100 literes gyűjtőedény esetében legfeljebb 250 kg,</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d)    szolgáltató emblémájával jelzett zsák esetén olyan mennyiség, hogy a zsák </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szája beköthető legyen.</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(7) Az ingatlanhasználó a Korm. rendelet 7. § (1) bekezdése alapján az alábbi legkisebb űrmértékű edényzetek választására jogosult, és a választott gyűjtőedény űrmértéke után fizeti meg a közszolgáltatási díjat: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1 fő természetes személy esetében legalább 60 liter</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2 vagy több fő természetes személy esetében legalább 80 liter</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hulladék elhelyezésével, ártalmatlanításával,</w:t>
      </w: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kapcsolatos rendelkezések</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14.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(1)Az ingatlanhasználó az ingatlanán alkalmilag keletkezett települési hulladékot évi 1 alkalommal, legfeljebb 1 m3, vagy legfeljebb 200 kg mennyiségben – a 3. §. (3)bekezdésében meghatározott létesítménybe maga is elszállíthatja és ott a mindenkor érvényes, közszolgáltató által meghatározott kedvezményes díj ellenében elhelyezheti.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(2)Az ingatlanhasználó a közszolgáltató által rendszeresen elszállított, vagy a 7. § (4) bekezdésben, vagy az ezen paragrafus (1) bekezdésében meghatározott  mennyiséget meghaladó települési hulladékát a 3. § (3) bekezdésben megjelölt létesítménybe a mindenkor érvényes díj ellenében elhelyezheti.</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15.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közszolgáltató a települési hulladék részét képező elkülönítetten gyűjtött műanyag-, fém-, és papírhulladékot havi egy alkalommal házhoz menően elszállítja.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házhoz menő elkülönített hulladékgyűjtési rendszer az alábbiak szerint vehető igénybe:</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         Az ingatlanhasználók az egyedi jelzéssel ellátott zsákokban a feliratnak megfelelően kötelesek a műanyag-, fém-, és papírhulladékot gyűjteni.</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b)         A gyűjtőzsákokat az elkülönített gyűjtésre a közszolgáltató által kijelölt napon helyezhetik ki. A közszolgáltató a hulladékgyűjtő zsákokat az ingatlanhasználó részére az elszállításkor pótolja.</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w:t>
      </w:r>
    </w:p>
    <w:p w:rsidR="001B6504" w:rsidRPr="001B6504" w:rsidRDefault="001B6504" w:rsidP="001B6504">
      <w:pPr>
        <w:spacing w:after="20" w:line="240" w:lineRule="auto"/>
        <w:ind w:firstLine="180"/>
        <w:rPr>
          <w:rFonts w:ascii="Times" w:eastAsia="Times New Roman" w:hAnsi="Times" w:cs="Times"/>
          <w:sz w:val="24"/>
          <w:szCs w:val="24"/>
        </w:rPr>
      </w:pPr>
      <w:bookmarkStart w:id="1" w:name="_GoBack"/>
      <w:bookmarkEnd w:id="1"/>
      <w:r w:rsidRPr="001B6504">
        <w:rPr>
          <w:rFonts w:ascii="Times" w:eastAsia="Times New Roman" w:hAnsi="Times" w:cs="Times"/>
          <w:sz w:val="24"/>
          <w:szCs w:val="24"/>
        </w:rPr>
        <w:t>(3) Az üveghulladékot a közszolgáltató a közterületen üzemeltetett hulladékgyűjtő szigeteken veszi át. A hulladékgyűjtő szigeten csak üveghulladékot lehet elhelyezni, az arra rendszeresített edényzetben (konténer).</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gyűjtőszigeten elhelyezett hulladékot szükség szerint, de legalább kéthetente egy alkalommal a közszolgáltató elszállítja.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lomhulladékra vonatkozó rendelkezés</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16.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közszolgáltatás keretében rendszeresített gyűjtőedény méreteit meghaladó háztartási hulladék tekintetében a lomtalanítás megszervezéséről és lebonyolításáról a közszolgáltató gondoskodik évente legalább egy alkalommal.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lomhulladék elszállítását és ártalmatlanítását a Közszolgáltató végzi.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lomhulladékot az ingatlanhasználó a közszolgáltató által előzetesen megjelölt időpontban helyezheti ki elszállítás céljából arra a helyre, amelyet a közszolgáltató előzetesen megjelölt.</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A hulladékgazdálkodási közszolgáltatási díj</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17. §</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közszolgáltatási díj megfizetésére az az ingatlanhasználó köteles, aki a jelen rendeletben foglaltak szerint a hulladékgazdálkodási közszolgáltatás igénybevételére köteles.</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Az ingatlanhasználó a közszolgáltatási díjat a Koordináló szerv részére – a teljesített közszolgáltatás alapján, számla ellenében – köteles megfizetni. A Koordináló szerv a közszolgáltatási díjról negyedévente állít ki számlát.</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közszolgáltatás díját a számla kézhezvételétől számított 15 napon belül kell kiegyenlíteni.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sz w:val="24"/>
          <w:szCs w:val="24"/>
        </w:rPr>
        <w:t>17/A.§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közszolgáltató a közszolgáltatási díjbeszedéssel kapcsolatos adatszolgáltatási kötelezettsége teljesítéséhez és ügyfélszolgálati feladatainak ellátásához szükséges személyes adatokat kezel.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közszolgáltató az adatokat kizárólag közszolgáltatási tevékenységéhez kapcsolódóan, jogszabályban meghatározott kötelezettségei teljesítése érdekében használhatja fel.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1B6504" w:rsidRPr="001B6504" w:rsidRDefault="001B6504" w:rsidP="001B6504">
      <w:pPr>
        <w:spacing w:after="20" w:line="240" w:lineRule="auto"/>
        <w:ind w:left="690"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Záró rendelkezések</w:t>
      </w:r>
    </w:p>
    <w:p w:rsidR="001B6504" w:rsidRPr="001B6504" w:rsidRDefault="001B6504" w:rsidP="001B6504">
      <w:pPr>
        <w:spacing w:after="20" w:line="240" w:lineRule="auto"/>
        <w:ind w:firstLine="180"/>
        <w:jc w:val="center"/>
        <w:rPr>
          <w:rFonts w:ascii="Times" w:eastAsia="Times New Roman" w:hAnsi="Times" w:cs="Times"/>
          <w:sz w:val="24"/>
          <w:szCs w:val="24"/>
        </w:rPr>
      </w:pPr>
    </w:p>
    <w:p w:rsidR="001B6504" w:rsidRPr="001B6504" w:rsidRDefault="001B6504" w:rsidP="001B6504">
      <w:pPr>
        <w:spacing w:after="20" w:line="240" w:lineRule="auto"/>
        <w:ind w:firstLine="180"/>
        <w:jc w:val="center"/>
        <w:rPr>
          <w:rFonts w:ascii="Times" w:eastAsia="Times New Roman" w:hAnsi="Times" w:cs="Times"/>
          <w:sz w:val="24"/>
          <w:szCs w:val="24"/>
        </w:rPr>
      </w:pPr>
      <w:r w:rsidRPr="001B6504">
        <w:rPr>
          <w:rFonts w:ascii="Times" w:eastAsia="Times New Roman" w:hAnsi="Times" w:cs="Times"/>
          <w:b/>
          <w:bCs/>
          <w:sz w:val="24"/>
          <w:szCs w:val="24"/>
        </w:rPr>
        <w:t>18.§</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(1)   A jelen rendelet 2016. július 1-jén lép hatályba.</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(2) A rendelet hatálybalépésével egyidejűleg a települési hulladékkal kapcsolatos hulladékgazdálkodási közszolgáltatásról szóló 16/2013. (XII. 04.) önkormányzati rendelet hatályát veszti.</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(3) Ez a rendelet a Magyar Köztársaság, az Európai Közösségek és azok tagállamai között társulás létesítéséről szóló Brüsszelben, 1991. december 16-án aláírt Európai Megállapodás tárgykörében a megállapodást kihirdető 1994. évi I. törvény 3. §-ával összhangban, az Európai Közösségeknek a következő jogszabályával összeegyeztethető szabályozást tartalmaz: a Tanács 75/442 EGK irányelve a hulladékról.</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(4)   E rendelet a belső piaci szolgáltatásokról szóló 2006/123/EK. irányelv 15. cikk (3) bekezdésének megfelelő követelményt tartalmaz.</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Olajos Mihály                                                                                 Dr. Karancsi – Vámosi Margit</w:t>
      </w:r>
    </w:p>
    <w:p w:rsidR="001B6504" w:rsidRPr="001B6504" w:rsidRDefault="001B6504" w:rsidP="001B6504">
      <w:pPr>
        <w:spacing w:after="20" w:line="240" w:lineRule="auto"/>
        <w:ind w:firstLine="180"/>
        <w:rPr>
          <w:rFonts w:ascii="Times" w:eastAsia="Times New Roman" w:hAnsi="Times" w:cs="Times"/>
          <w:sz w:val="24"/>
          <w:szCs w:val="24"/>
        </w:rPr>
      </w:pPr>
      <w:r w:rsidRPr="001B6504">
        <w:rPr>
          <w:rFonts w:ascii="Times" w:eastAsia="Times New Roman" w:hAnsi="Times" w:cs="Times"/>
          <w:sz w:val="24"/>
          <w:szCs w:val="24"/>
        </w:rPr>
        <w:t>            polgármester                                                                                                  jegyző</w:t>
      </w:r>
    </w:p>
    <w:p w:rsidR="001B6504" w:rsidRPr="001B6504" w:rsidRDefault="001B6504" w:rsidP="001B6504">
      <w:pPr>
        <w:spacing w:after="20" w:line="240" w:lineRule="auto"/>
        <w:ind w:firstLine="180"/>
        <w:rPr>
          <w:rFonts w:ascii="Times" w:eastAsia="Times New Roman" w:hAnsi="Times" w:cs="Times"/>
          <w:sz w:val="24"/>
          <w:szCs w:val="24"/>
        </w:rPr>
      </w:pPr>
    </w:p>
    <w:p w:rsidR="001B6504" w:rsidRPr="001B6504" w:rsidRDefault="001B6504" w:rsidP="001B6504">
      <w:pPr>
        <w:spacing w:after="0" w:line="240" w:lineRule="auto"/>
        <w:rPr>
          <w:rFonts w:ascii="Times" w:eastAsia="Times New Roman" w:hAnsi="Times" w:cs="Times"/>
          <w:sz w:val="24"/>
          <w:szCs w:val="24"/>
        </w:rPr>
      </w:pPr>
    </w:p>
    <w:p w:rsidR="001B6504" w:rsidRPr="001B6504" w:rsidRDefault="001B6504" w:rsidP="001B6504">
      <w:pPr>
        <w:shd w:val="clear" w:color="auto" w:fill="F2F2F2"/>
        <w:spacing w:after="0" w:line="177" w:lineRule="atLeast"/>
        <w:rPr>
          <w:rFonts w:ascii="Verdana" w:eastAsia="Times New Roman" w:hAnsi="Verdana" w:cs="Times New Roman"/>
          <w:b/>
          <w:bCs/>
          <w:color w:val="969696"/>
          <w:sz w:val="15"/>
          <w:szCs w:val="15"/>
        </w:rPr>
      </w:pPr>
      <w:r w:rsidRPr="001B6504">
        <w:rPr>
          <w:rFonts w:ascii="Verdana" w:eastAsia="Times New Roman" w:hAnsi="Verdana" w:cs="Times New Roman"/>
          <w:b/>
          <w:bCs/>
          <w:color w:val="969696"/>
          <w:sz w:val="15"/>
          <w:szCs w:val="15"/>
        </w:rPr>
        <w:t>Magyar Közlöny Lap- és Könyvkiadó Kft.</w:t>
      </w:r>
      <w:r w:rsidRPr="001B6504">
        <w:rPr>
          <w:rFonts w:ascii="Verdana" w:eastAsia="Times New Roman" w:hAnsi="Verdana" w:cs="Times New Roman"/>
          <w:b/>
          <w:bCs/>
          <w:color w:val="969696"/>
          <w:sz w:val="15"/>
          <w:szCs w:val="15"/>
        </w:rPr>
        <w:br/>
      </w:r>
      <w:hyperlink w:history="1">
        <w:r w:rsidRPr="001B6504">
          <w:rPr>
            <w:rFonts w:ascii="Verdana" w:eastAsia="Times New Roman" w:hAnsi="Verdana" w:cs="Times New Roman"/>
            <w:color w:val="969696"/>
            <w:sz w:val="15"/>
            <w:szCs w:val="15"/>
          </w:rPr>
          <w:t>Az Önkormányzati Rendelettárban elérhető szövegek tekintetében a Közlönykiadó minden jogot fenntart!</w:t>
        </w:r>
      </w:hyperlink>
      <w:r w:rsidRPr="001B6504">
        <w:rPr>
          <w:rFonts w:ascii="Verdana" w:eastAsia="Times New Roman" w:hAnsi="Verdana" w:cs="Times New Roman"/>
          <w:b/>
          <w:bCs/>
          <w:color w:val="969696"/>
          <w:sz w:val="15"/>
          <w:szCs w:val="15"/>
        </w:rPr>
        <w:t xml:space="preserve"> </w:t>
      </w:r>
    </w:p>
    <w:p w:rsidR="00FA09C4" w:rsidRDefault="00FA09C4"/>
    <w:sectPr w:rsidR="00FA0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1B6504"/>
    <w:rsid w:val="001B6504"/>
    <w:rsid w:val="00FA09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B6504"/>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1B6504"/>
    <w:rPr>
      <w:b/>
      <w:bCs/>
    </w:rPr>
  </w:style>
  <w:style w:type="paragraph" w:styleId="Buborkszveg">
    <w:name w:val="Balloon Text"/>
    <w:basedOn w:val="Norml"/>
    <w:link w:val="BuborkszvegChar"/>
    <w:uiPriority w:val="99"/>
    <w:semiHidden/>
    <w:unhideWhenUsed/>
    <w:rsid w:val="001B65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6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161676">
      <w:bodyDiv w:val="1"/>
      <w:marLeft w:val="0"/>
      <w:marRight w:val="0"/>
      <w:marTop w:val="0"/>
      <w:marBottom w:val="0"/>
      <w:divBdr>
        <w:top w:val="none" w:sz="0" w:space="0" w:color="auto"/>
        <w:left w:val="none" w:sz="0" w:space="0" w:color="auto"/>
        <w:bottom w:val="none" w:sz="0" w:space="0" w:color="auto"/>
        <w:right w:val="none" w:sz="0" w:space="0" w:color="auto"/>
      </w:divBdr>
      <w:divsChild>
        <w:div w:id="1613125881">
          <w:marLeft w:val="0"/>
          <w:marRight w:val="0"/>
          <w:marTop w:val="0"/>
          <w:marBottom w:val="0"/>
          <w:divBdr>
            <w:top w:val="none" w:sz="0" w:space="0" w:color="auto"/>
            <w:left w:val="none" w:sz="0" w:space="0" w:color="auto"/>
            <w:bottom w:val="none" w:sz="0" w:space="0" w:color="auto"/>
            <w:right w:val="none" w:sz="0" w:space="0" w:color="auto"/>
          </w:divBdr>
        </w:div>
        <w:div w:id="748622624">
          <w:marLeft w:val="0"/>
          <w:marRight w:val="0"/>
          <w:marTop w:val="0"/>
          <w:marBottom w:val="0"/>
          <w:divBdr>
            <w:top w:val="none" w:sz="0" w:space="0" w:color="auto"/>
            <w:left w:val="none" w:sz="0" w:space="0" w:color="auto"/>
            <w:bottom w:val="none" w:sz="0" w:space="0" w:color="auto"/>
            <w:right w:val="none" w:sz="0" w:space="0" w:color="auto"/>
          </w:divBdr>
          <w:divsChild>
            <w:div w:id="1476340384">
              <w:marLeft w:val="0"/>
              <w:marRight w:val="0"/>
              <w:marTop w:val="160"/>
              <w:marBottom w:val="80"/>
              <w:divBdr>
                <w:top w:val="none" w:sz="0" w:space="0" w:color="auto"/>
                <w:left w:val="none" w:sz="0" w:space="0" w:color="auto"/>
                <w:bottom w:val="none" w:sz="0" w:space="0" w:color="auto"/>
                <w:right w:val="none" w:sz="0" w:space="0" w:color="auto"/>
              </w:divBdr>
            </w:div>
            <w:div w:id="1034232969">
              <w:marLeft w:val="0"/>
              <w:marRight w:val="0"/>
              <w:marTop w:val="0"/>
              <w:marBottom w:val="320"/>
              <w:divBdr>
                <w:top w:val="none" w:sz="0" w:space="0" w:color="auto"/>
                <w:left w:val="none" w:sz="0" w:space="0" w:color="auto"/>
                <w:bottom w:val="none" w:sz="0" w:space="0" w:color="auto"/>
                <w:right w:val="none" w:sz="0" w:space="0" w:color="auto"/>
              </w:divBdr>
            </w:div>
          </w:divsChild>
        </w:div>
        <w:div w:id="1221400018">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3254</Words>
  <Characters>22460</Characters>
  <Application>Microsoft Office Word</Application>
  <DocSecurity>0</DocSecurity>
  <Lines>187</Lines>
  <Paragraphs>51</Paragraphs>
  <ScaleCrop>false</ScaleCrop>
  <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2020-04-01T08:56:00Z</dcterms:created>
  <dcterms:modified xsi:type="dcterms:W3CDTF">2020-04-01T08:56:00Z</dcterms:modified>
</cp:coreProperties>
</file>